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F" w:rsidRPr="00373ABF" w:rsidRDefault="00373ABF" w:rsidP="00373ABF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ru-RU"/>
        </w:rPr>
      </w:pPr>
      <w:r w:rsidRPr="00373ABF"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ru-RU"/>
        </w:rPr>
        <w:t>Итоговое сочинение (изложение)</w:t>
      </w:r>
    </w:p>
    <w:p w:rsidR="00E96453" w:rsidRPr="00373ABF" w:rsidRDefault="00373ABF">
      <w:pPr>
        <w:rPr>
          <w:sz w:val="32"/>
          <w:szCs w:val="32"/>
        </w:rPr>
      </w:pPr>
      <w:hyperlink r:id="rId4" w:history="1">
        <w:r w:rsidRPr="00373ABF">
          <w:rPr>
            <w:rStyle w:val="a3"/>
            <w:sz w:val="32"/>
            <w:szCs w:val="32"/>
          </w:rPr>
          <w:t>https://obrnadzor.gov.ru/gia/gia-11/itogovoe-sochinenie-izlozhenie/</w:t>
        </w:r>
      </w:hyperlink>
    </w:p>
    <w:p w:rsidR="00373ABF" w:rsidRPr="00373ABF" w:rsidRDefault="00373ABF" w:rsidP="00373AB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40"/>
          <w:szCs w:val="40"/>
          <w:lang w:eastAsia="ru-RU"/>
        </w:rPr>
      </w:pPr>
      <w:r w:rsidRPr="00373ABF">
        <w:rPr>
          <w:rFonts w:ascii="Calibri" w:eastAsia="Times New Roman" w:hAnsi="Calibri" w:cs="Calibri"/>
          <w:b/>
          <w:bCs/>
          <w:color w:val="2B2B2B"/>
          <w:spacing w:val="8"/>
          <w:sz w:val="40"/>
          <w:szCs w:val="40"/>
          <w:lang w:eastAsia="ru-RU"/>
        </w:rPr>
        <w:t>Расписание проведения итогового сочинения (изложения)</w:t>
      </w:r>
    </w:p>
    <w:tbl>
      <w:tblPr>
        <w:tblW w:w="928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5074"/>
      </w:tblGrid>
      <w:tr w:rsidR="00373ABF" w:rsidRPr="00373ABF" w:rsidTr="00373ABF">
        <w:trPr>
          <w:trHeight w:val="209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3ABF" w:rsidRPr="00373ABF" w:rsidRDefault="00373ABF" w:rsidP="00373AB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BF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3ABF" w:rsidRPr="00373ABF" w:rsidRDefault="00373ABF" w:rsidP="00373AB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2023 года</w:t>
            </w:r>
          </w:p>
        </w:tc>
      </w:tr>
      <w:tr w:rsidR="00373ABF" w:rsidRPr="00373ABF" w:rsidTr="00373ABF">
        <w:trPr>
          <w:trHeight w:val="264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3ABF" w:rsidRPr="00373ABF" w:rsidRDefault="00373ABF" w:rsidP="00373AB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BF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3ABF" w:rsidRPr="00373ABF" w:rsidRDefault="00373ABF" w:rsidP="00373AB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 и 10 апреля 2024 года</w:t>
            </w:r>
          </w:p>
        </w:tc>
      </w:tr>
    </w:tbl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обучения.</w:t>
      </w:r>
      <w:bookmarkStart w:id="0" w:name="_GoBack"/>
      <w:bookmarkEnd w:id="0"/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</w:pPr>
      <w:r w:rsidRPr="00373ABF">
        <w:rPr>
          <w:rFonts w:ascii="Calibri" w:eastAsia="Times New Roman" w:hAnsi="Calibri" w:cs="Calibri"/>
          <w:i/>
          <w:iCs/>
          <w:color w:val="1A1A1A"/>
          <w:sz w:val="24"/>
          <w:szCs w:val="24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73ABF" w:rsidRPr="00373ABF" w:rsidRDefault="00373ABF" w:rsidP="00373AB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Pr="00373ABF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373ABF" w:rsidRPr="00373ABF" w:rsidRDefault="00373ABF" w:rsidP="00373ABF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6" w:history="1">
        <w:r w:rsidRPr="00373ABF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Правила заполнения бланков итогового сочинения (изложения) в 2023/24 учебном году</w:t>
        </w:r>
      </w:hyperlink>
    </w:p>
    <w:p w:rsidR="00373ABF" w:rsidRDefault="00373ABF"/>
    <w:sectPr w:rsidR="00373ABF" w:rsidSect="00373AB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54"/>
    <w:rsid w:val="00023C54"/>
    <w:rsid w:val="00373ABF"/>
    <w:rsid w:val="00E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F24A"/>
  <w15:chartTrackingRefBased/>
  <w15:docId w15:val="{E658FFE1-AF60-4437-86E8-814FCD2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A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3/09/2.-pravila-zapolneniya-blankov-2023-24_itog.pdf" TargetMode="External"/><Relationship Id="rId5" Type="http://schemas.openxmlformats.org/officeDocument/2006/relationships/hyperlink" Target="https://obrnadzor.gov.ru/wp-content/uploads/2023/09/1.-mr-po-organizaczii-i-provedeniyu-is-2023-24_itog.pdf" TargetMode="External"/><Relationship Id="rId4" Type="http://schemas.openxmlformats.org/officeDocument/2006/relationships/hyperlink" Target="https://obrnadzor.gov.ru/gia/gia-11/itogovoe-sochinenie-izloz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3</cp:revision>
  <cp:lastPrinted>2024-11-06T09:57:00Z</cp:lastPrinted>
  <dcterms:created xsi:type="dcterms:W3CDTF">2024-11-06T09:55:00Z</dcterms:created>
  <dcterms:modified xsi:type="dcterms:W3CDTF">2024-11-06T10:03:00Z</dcterms:modified>
</cp:coreProperties>
</file>